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485FD" w14:textId="3235AD47" w:rsidR="00302E45" w:rsidRPr="00904EBB" w:rsidRDefault="00904EBB" w:rsidP="00904EBB">
      <w:pPr>
        <w:jc w:val="center"/>
        <w:rPr>
          <w:b/>
          <w:bCs/>
          <w:color w:val="000000"/>
          <w:u w:val="single"/>
        </w:rPr>
      </w:pPr>
      <w:r w:rsidRPr="00904EBB">
        <w:rPr>
          <w:b/>
          <w:bCs/>
          <w:color w:val="000000"/>
          <w:u w:val="single"/>
        </w:rPr>
        <w:t xml:space="preserve">REGLEMENT DE CONSULTATION – Mission </w:t>
      </w:r>
      <w:r w:rsidR="00F1284B">
        <w:rPr>
          <w:b/>
          <w:bCs/>
          <w:color w:val="000000"/>
          <w:u w:val="single"/>
        </w:rPr>
        <w:t>diagnostic amiante et plomb avant travaux</w:t>
      </w:r>
    </w:p>
    <w:p w14:paraId="42720E55" w14:textId="77B810DB" w:rsidR="00302E45" w:rsidRPr="00302E45" w:rsidRDefault="00302E45" w:rsidP="00144F5D">
      <w:pPr>
        <w:jc w:val="center"/>
        <w:rPr>
          <w:b/>
          <w:bCs/>
          <w:color w:val="000000"/>
          <w:u w:val="single"/>
        </w:rPr>
      </w:pPr>
      <w:r w:rsidRPr="00302E45">
        <w:rPr>
          <w:b/>
          <w:bCs/>
          <w:color w:val="000000"/>
          <w:u w:val="single"/>
        </w:rPr>
        <w:t>Passé</w:t>
      </w:r>
      <w:r w:rsidR="004D4E88">
        <w:rPr>
          <w:b/>
          <w:bCs/>
          <w:color w:val="000000"/>
          <w:u w:val="single"/>
        </w:rPr>
        <w:t>e</w:t>
      </w:r>
      <w:r w:rsidRPr="00302E45">
        <w:rPr>
          <w:b/>
          <w:bCs/>
          <w:color w:val="000000"/>
          <w:u w:val="single"/>
        </w:rPr>
        <w:t xml:space="preserve"> en application des articles L.2122-1 et R.2122-8 du Code de la commande publique</w:t>
      </w:r>
    </w:p>
    <w:p w14:paraId="2C9C9F28" w14:textId="2798FFF9" w:rsidR="00302E45" w:rsidRDefault="004E10CF" w:rsidP="00302E45">
      <w:pPr>
        <w:jc w:val="center"/>
        <w:rPr>
          <w:color w:val="000000"/>
        </w:rPr>
      </w:pPr>
      <w:r>
        <w:rPr>
          <w:i/>
          <w:iCs/>
          <w:color w:val="000000"/>
        </w:rPr>
        <w:t xml:space="preserve">Site du </w:t>
      </w:r>
      <w:r w:rsidR="00B932A7">
        <w:rPr>
          <w:i/>
          <w:iCs/>
          <w:color w:val="000000"/>
        </w:rPr>
        <w:t>tribunal de proximité d</w:t>
      </w:r>
      <w:r w:rsidR="00F909DE">
        <w:rPr>
          <w:i/>
          <w:iCs/>
          <w:color w:val="000000"/>
        </w:rPr>
        <w:t xml:space="preserve">’Asnières </w:t>
      </w:r>
      <w:r w:rsidR="00B932A7">
        <w:rPr>
          <w:i/>
          <w:iCs/>
          <w:color w:val="000000"/>
        </w:rPr>
        <w:t>(92)</w:t>
      </w:r>
    </w:p>
    <w:p w14:paraId="0F9297ED" w14:textId="77777777" w:rsidR="00302E45" w:rsidRDefault="00302E45" w:rsidP="00302E45">
      <w:pPr>
        <w:rPr>
          <w:color w:val="000000"/>
        </w:rPr>
      </w:pPr>
    </w:p>
    <w:p w14:paraId="05DB2323" w14:textId="77777777" w:rsidR="00302E45" w:rsidRDefault="00302E45" w:rsidP="00302E45">
      <w:pPr>
        <w:rPr>
          <w:color w:val="000000"/>
        </w:rPr>
      </w:pPr>
    </w:p>
    <w:p w14:paraId="42DFA67E" w14:textId="77777777" w:rsidR="00302E45" w:rsidRDefault="00302E45" w:rsidP="007B4BCC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Maître d'ouvrage</w:t>
      </w:r>
    </w:p>
    <w:p w14:paraId="19031322" w14:textId="7AB083A0" w:rsidR="00302E45" w:rsidRDefault="00C97F6C" w:rsidP="007B4BCC">
      <w:pPr>
        <w:jc w:val="both"/>
        <w:rPr>
          <w:color w:val="000000"/>
        </w:rPr>
      </w:pPr>
      <w:r>
        <w:rPr>
          <w:color w:val="000000"/>
        </w:rPr>
        <w:t>Charlotte Duboc (Selve)</w:t>
      </w:r>
      <w:r w:rsidR="00302E45" w:rsidRPr="008A3247">
        <w:rPr>
          <w:color w:val="000000"/>
        </w:rPr>
        <w:t>, chef</w:t>
      </w:r>
      <w:r w:rsidR="007B4BCC" w:rsidRPr="008A3247">
        <w:rPr>
          <w:color w:val="000000"/>
        </w:rPr>
        <w:t>fe</w:t>
      </w:r>
      <w:r w:rsidR="00302E45" w:rsidRPr="008A3247">
        <w:rPr>
          <w:color w:val="000000"/>
        </w:rPr>
        <w:t xml:space="preserve"> de projet </w:t>
      </w:r>
      <w:r w:rsidR="004E10CF">
        <w:rPr>
          <w:color w:val="000000"/>
        </w:rPr>
        <w:t>en charge</w:t>
      </w:r>
      <w:r w:rsidR="00521FAE" w:rsidRPr="008A3247">
        <w:rPr>
          <w:color w:val="000000"/>
        </w:rPr>
        <w:t xml:space="preserve"> </w:t>
      </w:r>
      <w:r w:rsidR="00302E45" w:rsidRPr="008A3247">
        <w:rPr>
          <w:color w:val="000000"/>
        </w:rPr>
        <w:t>de l'opération</w:t>
      </w:r>
    </w:p>
    <w:p w14:paraId="7B5534CF" w14:textId="2069780C" w:rsidR="00B932A7" w:rsidRDefault="00B932A7" w:rsidP="007B4BCC">
      <w:pPr>
        <w:jc w:val="both"/>
        <w:rPr>
          <w:color w:val="000000"/>
        </w:rPr>
      </w:pPr>
      <w:r>
        <w:rPr>
          <w:color w:val="000000"/>
        </w:rPr>
        <w:t xml:space="preserve">Inès Mokaddem, directrice de projet </w:t>
      </w:r>
    </w:p>
    <w:p w14:paraId="2601AD49" w14:textId="3426D8DE" w:rsidR="00302E45" w:rsidRDefault="00302E45" w:rsidP="007B4BCC">
      <w:pPr>
        <w:jc w:val="both"/>
        <w:rPr>
          <w:color w:val="000000"/>
        </w:rPr>
      </w:pPr>
      <w:r>
        <w:rPr>
          <w:color w:val="000000"/>
        </w:rPr>
        <w:t xml:space="preserve">Elodie </w:t>
      </w:r>
      <w:r w:rsidR="00B932A7">
        <w:rPr>
          <w:color w:val="000000"/>
        </w:rPr>
        <w:t>Montain</w:t>
      </w:r>
      <w:r>
        <w:rPr>
          <w:color w:val="000000"/>
        </w:rPr>
        <w:t>, Cheffe du département immobilier et représentante du pouvoir adjudicateur</w:t>
      </w:r>
    </w:p>
    <w:p w14:paraId="29618A42" w14:textId="4386C099" w:rsidR="00302E45" w:rsidRDefault="00302E45" w:rsidP="00B932A7">
      <w:pPr>
        <w:rPr>
          <w:color w:val="000000"/>
        </w:rPr>
      </w:pPr>
      <w:r w:rsidRPr="008A3247">
        <w:rPr>
          <w:color w:val="000000"/>
        </w:rPr>
        <w:t xml:space="preserve">Coordonnées : </w:t>
      </w:r>
      <w:r w:rsidR="008A3247" w:rsidRPr="008A3247">
        <w:rPr>
          <w:color w:val="000000"/>
        </w:rPr>
        <w:t>06 20 26 71 96</w:t>
      </w:r>
      <w:r w:rsidRPr="008A3247">
        <w:rPr>
          <w:color w:val="000000"/>
        </w:rPr>
        <w:t xml:space="preserve"> | </w:t>
      </w:r>
      <w:r w:rsidR="00C97F6C">
        <w:rPr>
          <w:color w:val="000000"/>
        </w:rPr>
        <w:t>Charlotte.selve</w:t>
      </w:r>
      <w:hyperlink r:id="rId7" w:history="1">
        <w:r w:rsidR="00C97F6C" w:rsidRPr="00B82616">
          <w:rPr>
            <w:rStyle w:val="Lienhypertexte"/>
          </w:rPr>
          <w:t>@justice.gouv.fr</w:t>
        </w:r>
      </w:hyperlink>
      <w:r w:rsidR="008A3247">
        <w:rPr>
          <w:color w:val="000000"/>
        </w:rPr>
        <w:t> ;</w:t>
      </w:r>
      <w:r w:rsidR="00B932A7">
        <w:rPr>
          <w:color w:val="000000"/>
        </w:rPr>
        <w:t xml:space="preserve"> </w:t>
      </w:r>
      <w:hyperlink r:id="rId8" w:history="1">
        <w:r w:rsidR="00B932A7" w:rsidRPr="00444678">
          <w:rPr>
            <w:rStyle w:val="Lienhypertexte"/>
          </w:rPr>
          <w:t>ines.mokaddem@justice.gouv.fr</w:t>
        </w:r>
      </w:hyperlink>
      <w:r w:rsidR="00B932A7">
        <w:rPr>
          <w:color w:val="000000"/>
        </w:rPr>
        <w:t> ;</w:t>
      </w:r>
      <w:r w:rsidR="008A3247">
        <w:rPr>
          <w:color w:val="000000"/>
        </w:rPr>
        <w:t xml:space="preserve"> </w:t>
      </w:r>
      <w:hyperlink r:id="rId9" w:history="1">
        <w:r w:rsidR="00475841" w:rsidRPr="009B0833">
          <w:rPr>
            <w:rStyle w:val="Lienhypertexte"/>
          </w:rPr>
          <w:t>elodie.montain@justice.gouv.fr</w:t>
        </w:r>
      </w:hyperlink>
      <w:r w:rsidR="008A3247">
        <w:rPr>
          <w:color w:val="000000"/>
        </w:rPr>
        <w:t xml:space="preserve"> </w:t>
      </w:r>
    </w:p>
    <w:p w14:paraId="1E01DD6C" w14:textId="77777777" w:rsidR="00302E45" w:rsidRDefault="00302E45" w:rsidP="007B4BCC">
      <w:pPr>
        <w:jc w:val="both"/>
        <w:rPr>
          <w:color w:val="000000"/>
        </w:rPr>
      </w:pPr>
    </w:p>
    <w:p w14:paraId="48982ABC" w14:textId="5C76E287" w:rsidR="00302E45" w:rsidRPr="00904EBB" w:rsidRDefault="00904EBB" w:rsidP="007B4BCC">
      <w:pPr>
        <w:jc w:val="both"/>
        <w:rPr>
          <w:b/>
          <w:bCs/>
          <w:color w:val="000000"/>
          <w:u w:val="single"/>
        </w:rPr>
      </w:pPr>
      <w:r w:rsidRPr="00904EBB">
        <w:rPr>
          <w:b/>
          <w:bCs/>
          <w:color w:val="000000"/>
          <w:u w:val="single"/>
        </w:rPr>
        <w:t>Contexte</w:t>
      </w:r>
    </w:p>
    <w:p w14:paraId="10AC5879" w14:textId="77777777" w:rsidR="00302E45" w:rsidRDefault="00302E45" w:rsidP="007B4BCC">
      <w:pPr>
        <w:jc w:val="both"/>
        <w:rPr>
          <w:color w:val="000000"/>
        </w:rPr>
      </w:pPr>
    </w:p>
    <w:p w14:paraId="3ECADC32" w14:textId="2B6F1642" w:rsidR="00302E45" w:rsidRDefault="00302E45" w:rsidP="007B4BCC">
      <w:pPr>
        <w:jc w:val="both"/>
        <w:rPr>
          <w:color w:val="000000"/>
        </w:rPr>
      </w:pPr>
      <w:r w:rsidRPr="008A3247">
        <w:rPr>
          <w:color w:val="000000"/>
        </w:rPr>
        <w:t xml:space="preserve">Le Département immobilier de Paris Ile-de-France, rattaché au Ministère de la Justice, lance une consultation pour une mission </w:t>
      </w:r>
      <w:r w:rsidR="00F1284B">
        <w:rPr>
          <w:color w:val="000000"/>
        </w:rPr>
        <w:t>de diagnostic amiante et plomb avant travaux</w:t>
      </w:r>
      <w:r w:rsidR="00475841">
        <w:rPr>
          <w:color w:val="000000"/>
        </w:rPr>
        <w:t xml:space="preserve">, </w:t>
      </w:r>
      <w:r w:rsidR="00475841" w:rsidRPr="00475841">
        <w:rPr>
          <w:color w:val="000000"/>
        </w:rPr>
        <w:t xml:space="preserve">dans le cadre du projet </w:t>
      </w:r>
      <w:r w:rsidR="00C97F6C">
        <w:rPr>
          <w:color w:val="000000"/>
        </w:rPr>
        <w:t>de rénovation</w:t>
      </w:r>
      <w:r w:rsidR="00F1284B">
        <w:rPr>
          <w:color w:val="000000"/>
        </w:rPr>
        <w:t xml:space="preserve"> du tribunal de proximité d</w:t>
      </w:r>
      <w:r w:rsidR="00C97F6C">
        <w:rPr>
          <w:color w:val="000000"/>
        </w:rPr>
        <w:t>’Asnières</w:t>
      </w:r>
      <w:r w:rsidR="00F909DE">
        <w:rPr>
          <w:color w:val="000000"/>
        </w:rPr>
        <w:t xml:space="preserve"> </w:t>
      </w:r>
      <w:r w:rsidR="00F1284B">
        <w:rPr>
          <w:color w:val="000000"/>
        </w:rPr>
        <w:t xml:space="preserve">(92). </w:t>
      </w:r>
    </w:p>
    <w:p w14:paraId="076E3386" w14:textId="67C21AA9" w:rsidR="00302E45" w:rsidRDefault="00302E45" w:rsidP="007B4BCC">
      <w:pPr>
        <w:jc w:val="both"/>
        <w:rPr>
          <w:color w:val="000000"/>
        </w:rPr>
      </w:pPr>
    </w:p>
    <w:p w14:paraId="1C85AD3F" w14:textId="5F503840" w:rsidR="001344F1" w:rsidRPr="00904EBB" w:rsidRDefault="001344F1" w:rsidP="007B4BCC">
      <w:pPr>
        <w:jc w:val="both"/>
        <w:rPr>
          <w:b/>
          <w:bCs/>
          <w:color w:val="000000"/>
          <w:u w:val="single"/>
        </w:rPr>
      </w:pPr>
      <w:r w:rsidRPr="00904EBB">
        <w:rPr>
          <w:b/>
          <w:bCs/>
          <w:color w:val="000000"/>
          <w:u w:val="single"/>
        </w:rPr>
        <w:t>Les modalités de consultation sont les suivantes</w:t>
      </w:r>
    </w:p>
    <w:p w14:paraId="201685B5" w14:textId="10228B78" w:rsidR="00302E45" w:rsidRDefault="00302E45" w:rsidP="007B4BCC">
      <w:pPr>
        <w:jc w:val="both"/>
        <w:rPr>
          <w:color w:val="000000"/>
        </w:rPr>
      </w:pPr>
    </w:p>
    <w:p w14:paraId="640FB8A8" w14:textId="058E79AC" w:rsidR="00302E45" w:rsidRDefault="00302E45" w:rsidP="007B4BCC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 Procédure</w:t>
      </w:r>
    </w:p>
    <w:p w14:paraId="184D2EF9" w14:textId="35EEC012" w:rsidR="00302E45" w:rsidRDefault="00302E45" w:rsidP="007B4BCC">
      <w:pPr>
        <w:jc w:val="both"/>
        <w:rPr>
          <w:color w:val="000000"/>
        </w:rPr>
      </w:pPr>
      <w:r>
        <w:rPr>
          <w:color w:val="000000"/>
        </w:rPr>
        <w:t>La présen</w:t>
      </w:r>
      <w:r w:rsidR="007B4BCC">
        <w:rPr>
          <w:color w:val="000000"/>
        </w:rPr>
        <w:t>t</w:t>
      </w:r>
      <w:r>
        <w:rPr>
          <w:color w:val="000000"/>
        </w:rPr>
        <w:t>e consultation est passée en application des articles L.2122-1 et R.2122-8 du Code de la commande publique</w:t>
      </w:r>
      <w:r w:rsidR="007B4BCC">
        <w:rPr>
          <w:color w:val="000000"/>
        </w:rPr>
        <w:t>.</w:t>
      </w:r>
    </w:p>
    <w:p w14:paraId="7497998D" w14:textId="77777777" w:rsidR="00302E45" w:rsidRDefault="00302E45" w:rsidP="007B4BCC">
      <w:pPr>
        <w:jc w:val="both"/>
        <w:rPr>
          <w:color w:val="000000"/>
        </w:rPr>
      </w:pPr>
    </w:p>
    <w:p w14:paraId="1B143A43" w14:textId="01D21F5A" w:rsidR="00302E45" w:rsidRDefault="00302E45" w:rsidP="007B4BCC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 Calendrier</w:t>
      </w:r>
    </w:p>
    <w:p w14:paraId="720BD715" w14:textId="4595BD9E" w:rsidR="00302E45" w:rsidRDefault="00302E45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Date limite de remise des offres : </w:t>
      </w:r>
      <w:r w:rsidR="00C97F6C">
        <w:rPr>
          <w:rFonts w:eastAsia="Times New Roman"/>
          <w:b/>
          <w:bCs/>
          <w:color w:val="000000"/>
        </w:rPr>
        <w:t>19 janvier 2026</w:t>
      </w:r>
      <w:r w:rsidRPr="00847EC6">
        <w:rPr>
          <w:rFonts w:eastAsia="Times New Roman"/>
          <w:b/>
          <w:bCs/>
          <w:color w:val="000000"/>
        </w:rPr>
        <w:t xml:space="preserve"> à </w:t>
      </w:r>
      <w:r w:rsidR="00C97F6C">
        <w:rPr>
          <w:rFonts w:eastAsia="Times New Roman"/>
          <w:b/>
          <w:bCs/>
          <w:color w:val="222A35"/>
        </w:rPr>
        <w:t>9</w:t>
      </w:r>
      <w:r w:rsidRPr="00847EC6">
        <w:rPr>
          <w:rFonts w:eastAsia="Times New Roman"/>
          <w:b/>
          <w:bCs/>
          <w:color w:val="222A35"/>
        </w:rPr>
        <w:t>h</w:t>
      </w:r>
      <w:r w:rsidR="00F5687B">
        <w:rPr>
          <w:rFonts w:eastAsia="Times New Roman"/>
          <w:color w:val="222A35"/>
        </w:rPr>
        <w:t xml:space="preserve"> – heure de Paris</w:t>
      </w:r>
      <w:r w:rsidRPr="00F5687B"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</w:t>
      </w:r>
    </w:p>
    <w:p w14:paraId="4B472A0D" w14:textId="144613EE" w:rsidR="00302E45" w:rsidRDefault="00302E45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Durée de la mission </w:t>
      </w:r>
      <w:r w:rsidR="00475841">
        <w:rPr>
          <w:rFonts w:eastAsia="Times New Roman"/>
          <w:color w:val="000000"/>
        </w:rPr>
        <w:t xml:space="preserve">estimée </w:t>
      </w:r>
      <w:r>
        <w:rPr>
          <w:rFonts w:eastAsia="Times New Roman"/>
          <w:color w:val="000000"/>
        </w:rPr>
        <w:t xml:space="preserve">: </w:t>
      </w:r>
      <w:r w:rsidR="00C97F6C">
        <w:rPr>
          <w:rFonts w:eastAsia="Times New Roman"/>
          <w:color w:val="000000"/>
        </w:rPr>
        <w:t>3</w:t>
      </w:r>
      <w:r w:rsidR="00F1284B">
        <w:rPr>
          <w:rFonts w:eastAsia="Times New Roman"/>
          <w:color w:val="000000"/>
        </w:rPr>
        <w:t xml:space="preserve"> semaines</w:t>
      </w:r>
      <w:r w:rsidR="00F91D02">
        <w:rPr>
          <w:rFonts w:eastAsia="Times New Roman"/>
          <w:color w:val="000000"/>
        </w:rPr>
        <w:t xml:space="preserve"> </w:t>
      </w:r>
    </w:p>
    <w:p w14:paraId="2DAF7863" w14:textId="730D42E8" w:rsidR="0021517C" w:rsidRPr="0021517C" w:rsidRDefault="0021517C" w:rsidP="0021517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Démarrage de la mission : </w:t>
      </w:r>
      <w:r w:rsidR="00C97F6C">
        <w:rPr>
          <w:rFonts w:eastAsia="Times New Roman"/>
          <w:color w:val="000000"/>
        </w:rPr>
        <w:t xml:space="preserve">la date sera indiquée par ordre de service, </w:t>
      </w:r>
      <w:r w:rsidR="00F402B1">
        <w:rPr>
          <w:rFonts w:eastAsia="Times New Roman"/>
          <w:color w:val="000000"/>
        </w:rPr>
        <w:t>au plus tard en</w:t>
      </w:r>
      <w:r w:rsidR="00C97F6C">
        <w:rPr>
          <w:rFonts w:eastAsia="Times New Roman"/>
          <w:color w:val="000000"/>
        </w:rPr>
        <w:t xml:space="preserve"> février-mars. </w:t>
      </w:r>
    </w:p>
    <w:p w14:paraId="1FF3D639" w14:textId="77777777" w:rsidR="00302E45" w:rsidRDefault="00302E45" w:rsidP="007B4BCC">
      <w:pPr>
        <w:jc w:val="both"/>
        <w:rPr>
          <w:color w:val="000000"/>
        </w:rPr>
      </w:pPr>
    </w:p>
    <w:p w14:paraId="686E1402" w14:textId="2292BB9C" w:rsidR="00302E45" w:rsidRDefault="00302E45" w:rsidP="007B4BCC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 Visite du site</w:t>
      </w:r>
      <w:r w:rsidR="00475841">
        <w:rPr>
          <w:b/>
          <w:bCs/>
          <w:color w:val="000000"/>
        </w:rPr>
        <w:t xml:space="preserve"> et sondages</w:t>
      </w:r>
    </w:p>
    <w:p w14:paraId="1FD94B8F" w14:textId="182C21EA" w:rsidR="00F5687B" w:rsidRDefault="00475841" w:rsidP="007B4BCC">
      <w:pPr>
        <w:jc w:val="both"/>
        <w:rPr>
          <w:color w:val="000000"/>
        </w:rPr>
      </w:pPr>
      <w:r>
        <w:rPr>
          <w:color w:val="000000"/>
        </w:rPr>
        <w:t>Le lieu d’exécution des prestations est le suivant</w:t>
      </w:r>
      <w:r w:rsidR="00F5687B">
        <w:rPr>
          <w:color w:val="000000"/>
        </w:rPr>
        <w:t xml:space="preserve"> : </w:t>
      </w:r>
      <w:r w:rsidR="00F1284B">
        <w:rPr>
          <w:color w:val="000000"/>
        </w:rPr>
        <w:t>tribunal de proximité d</w:t>
      </w:r>
      <w:r w:rsidR="00C97F6C">
        <w:rPr>
          <w:color w:val="000000"/>
        </w:rPr>
        <w:t>’Asnières</w:t>
      </w:r>
      <w:r w:rsidR="00F1284B">
        <w:rPr>
          <w:color w:val="000000"/>
        </w:rPr>
        <w:t xml:space="preserve">, </w:t>
      </w:r>
      <w:r w:rsidR="00C97F6C">
        <w:rPr>
          <w:color w:val="000000"/>
        </w:rPr>
        <w:t>112 Avenue de la Redoute</w:t>
      </w:r>
      <w:r w:rsidR="00F1284B">
        <w:rPr>
          <w:color w:val="000000"/>
        </w:rPr>
        <w:t>, 92</w:t>
      </w:r>
      <w:r w:rsidR="00C97F6C">
        <w:rPr>
          <w:color w:val="000000"/>
        </w:rPr>
        <w:t>600</w:t>
      </w:r>
      <w:r w:rsidR="00F1284B">
        <w:rPr>
          <w:color w:val="000000"/>
        </w:rPr>
        <w:t xml:space="preserve"> </w:t>
      </w:r>
      <w:r w:rsidR="00C97F6C">
        <w:rPr>
          <w:color w:val="000000"/>
        </w:rPr>
        <w:t>Asnières</w:t>
      </w:r>
      <w:r w:rsidR="00F1284B">
        <w:rPr>
          <w:color w:val="000000"/>
        </w:rPr>
        <w:t xml:space="preserve">. </w:t>
      </w:r>
      <w:r>
        <w:rPr>
          <w:color w:val="000000"/>
        </w:rPr>
        <w:t xml:space="preserve"> </w:t>
      </w:r>
      <w:r w:rsidR="00F1284B">
        <w:rPr>
          <w:color w:val="000000"/>
        </w:rPr>
        <w:t>Les prélèvements sont effectués en site</w:t>
      </w:r>
      <w:r w:rsidR="00C97F6C">
        <w:rPr>
          <w:color w:val="000000"/>
        </w:rPr>
        <w:t xml:space="preserve"> non</w:t>
      </w:r>
      <w:r w:rsidR="00F1284B">
        <w:rPr>
          <w:color w:val="000000"/>
        </w:rPr>
        <w:t xml:space="preserve"> occupé</w:t>
      </w:r>
      <w:r w:rsidR="00C97F6C">
        <w:rPr>
          <w:color w:val="000000"/>
        </w:rPr>
        <w:t xml:space="preserve"> et le site n’est pas alimenté en électricité.</w:t>
      </w:r>
    </w:p>
    <w:p w14:paraId="165A0CD8" w14:textId="77777777" w:rsidR="00302E45" w:rsidRDefault="00302E45" w:rsidP="007B4BCC">
      <w:pPr>
        <w:jc w:val="both"/>
        <w:rPr>
          <w:color w:val="000000"/>
        </w:rPr>
      </w:pPr>
    </w:p>
    <w:p w14:paraId="17AB69D4" w14:textId="599B4583" w:rsidR="00302E45" w:rsidRDefault="002619C1" w:rsidP="007B4BCC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="00302E45">
        <w:rPr>
          <w:b/>
          <w:bCs/>
          <w:color w:val="000000"/>
        </w:rPr>
        <w:t xml:space="preserve"> Dossier de consultation</w:t>
      </w:r>
    </w:p>
    <w:p w14:paraId="18983E26" w14:textId="28943AFB" w:rsidR="00475841" w:rsidRDefault="00475841" w:rsidP="009D1477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Le présent règlement</w:t>
      </w:r>
      <w:r w:rsidR="003F2E40">
        <w:rPr>
          <w:rFonts w:eastAsia="Times New Roman"/>
          <w:color w:val="000000"/>
        </w:rPr>
        <w:t xml:space="preserve"> </w:t>
      </w:r>
    </w:p>
    <w:p w14:paraId="673729F9" w14:textId="3F361E10" w:rsidR="00302E45" w:rsidRDefault="00475841" w:rsidP="009D1477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Le CCP-AE et son annexe financière DPGF</w:t>
      </w:r>
    </w:p>
    <w:p w14:paraId="4B75C9EC" w14:textId="44DE9251" w:rsidR="00475841" w:rsidRPr="009D1477" w:rsidRDefault="00475841" w:rsidP="009D1477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Le cahier des charges </w:t>
      </w:r>
      <w:r w:rsidR="00F1284B">
        <w:rPr>
          <w:rFonts w:eastAsia="Times New Roman"/>
          <w:color w:val="000000"/>
        </w:rPr>
        <w:t xml:space="preserve">et ses annexes </w:t>
      </w:r>
    </w:p>
    <w:p w14:paraId="3FFAAA27" w14:textId="77777777" w:rsidR="002619C1" w:rsidRDefault="002619C1" w:rsidP="007B4BCC">
      <w:pPr>
        <w:jc w:val="both"/>
        <w:rPr>
          <w:color w:val="000000"/>
        </w:rPr>
      </w:pPr>
    </w:p>
    <w:p w14:paraId="4C8FB97C" w14:textId="553CA8F0" w:rsidR="00302E45" w:rsidRDefault="002619C1" w:rsidP="007B4BCC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="00302E45">
        <w:rPr>
          <w:b/>
          <w:bCs/>
          <w:color w:val="000000"/>
        </w:rPr>
        <w:t xml:space="preserve"> Éléments à fournir par les candidats</w:t>
      </w:r>
    </w:p>
    <w:p w14:paraId="62C7C5B1" w14:textId="3345E248" w:rsidR="00302E45" w:rsidRDefault="00475841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Un d</w:t>
      </w:r>
      <w:r w:rsidR="00302E45">
        <w:rPr>
          <w:rFonts w:eastAsia="Times New Roman"/>
          <w:color w:val="000000"/>
        </w:rPr>
        <w:t xml:space="preserve">evis </w:t>
      </w:r>
      <w:r w:rsidRPr="00475841">
        <w:rPr>
          <w:rFonts w:eastAsia="Times New Roman"/>
          <w:color w:val="000000"/>
        </w:rPr>
        <w:t>avec le détail des investigations et des prestations</w:t>
      </w:r>
      <w:r w:rsidR="004C567D">
        <w:rPr>
          <w:rFonts w:eastAsia="Times New Roman"/>
          <w:color w:val="000000"/>
        </w:rPr>
        <w:t xml:space="preserve"> ainsi que les délais associés</w:t>
      </w:r>
      <w:r>
        <w:rPr>
          <w:rFonts w:eastAsia="Times New Roman"/>
          <w:color w:val="000000"/>
        </w:rPr>
        <w:t>, adressé au Département Immobilier de Paris</w:t>
      </w:r>
      <w:r w:rsidR="004C567D">
        <w:rPr>
          <w:rFonts w:eastAsia="Times New Roman"/>
          <w:color w:val="000000"/>
        </w:rPr>
        <w:t>, 1 Quai de la Corse, 75181 Paris Cedex 04</w:t>
      </w:r>
    </w:p>
    <w:p w14:paraId="11060792" w14:textId="20B0C19B" w:rsidR="00302E45" w:rsidRDefault="00302E45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RIB et Kbis </w:t>
      </w:r>
      <w:r w:rsidR="00475841">
        <w:rPr>
          <w:rFonts w:eastAsia="Times New Roman"/>
          <w:color w:val="000000"/>
        </w:rPr>
        <w:t xml:space="preserve">récent </w:t>
      </w:r>
    </w:p>
    <w:p w14:paraId="17899B59" w14:textId="2A008BC0" w:rsidR="00EC1710" w:rsidRDefault="00EC1710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Une attestation d’assurance </w:t>
      </w:r>
      <w:r w:rsidR="00475841" w:rsidRPr="00475841">
        <w:rPr>
          <w:rFonts w:eastAsia="Times New Roman"/>
          <w:color w:val="000000"/>
        </w:rPr>
        <w:t>décennale en cours de validité</w:t>
      </w:r>
    </w:p>
    <w:p w14:paraId="71FE0064" w14:textId="53C640A5" w:rsidR="00475841" w:rsidRDefault="00475841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Une attestation d’assurance </w:t>
      </w:r>
      <w:r w:rsidRPr="00475841">
        <w:rPr>
          <w:rFonts w:eastAsia="Times New Roman"/>
          <w:color w:val="000000"/>
        </w:rPr>
        <w:t>responsabilité civile la couvrant en cas de dommage causé aux personnes et aux biens (biens du maître de l'ouvrage et bien appartenant aux tiers)</w:t>
      </w:r>
    </w:p>
    <w:p w14:paraId="325B8412" w14:textId="38000DA2" w:rsidR="00EC1710" w:rsidRDefault="00EC1710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Le CCP-AE et son annexe DPGF complétés </w:t>
      </w:r>
    </w:p>
    <w:p w14:paraId="241E6021" w14:textId="63411D6B" w:rsidR="00475841" w:rsidRPr="00475841" w:rsidRDefault="00475841" w:rsidP="00475841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Le cahier des charges signé </w:t>
      </w:r>
    </w:p>
    <w:p w14:paraId="2F5D189F" w14:textId="77777777" w:rsidR="00302E45" w:rsidRDefault="00302E45" w:rsidP="007B4BCC">
      <w:pPr>
        <w:jc w:val="both"/>
        <w:rPr>
          <w:color w:val="000000"/>
        </w:rPr>
      </w:pPr>
    </w:p>
    <w:p w14:paraId="21866886" w14:textId="4777B337" w:rsidR="00302E45" w:rsidRDefault="002619C1" w:rsidP="007B4BCC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302E45">
        <w:rPr>
          <w:b/>
          <w:bCs/>
          <w:color w:val="000000"/>
        </w:rPr>
        <w:t xml:space="preserve"> Critères de sélection</w:t>
      </w:r>
    </w:p>
    <w:p w14:paraId="3C64B193" w14:textId="1DCC5017" w:rsidR="00302E45" w:rsidRPr="004B0C71" w:rsidRDefault="0028400F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Montant de la rémunération</w:t>
      </w:r>
      <w:r w:rsidR="00302E45">
        <w:rPr>
          <w:rFonts w:eastAsia="Times New Roman"/>
          <w:color w:val="000000"/>
        </w:rPr>
        <w:t xml:space="preserve"> </w:t>
      </w:r>
      <w:r w:rsidR="00302E45" w:rsidRPr="004B0C71">
        <w:rPr>
          <w:rFonts w:eastAsia="Times New Roman"/>
          <w:color w:val="000000"/>
        </w:rPr>
        <w:t xml:space="preserve">: </w:t>
      </w:r>
      <w:r w:rsidR="00EC1710">
        <w:rPr>
          <w:rFonts w:eastAsia="Times New Roman"/>
          <w:color w:val="000000"/>
        </w:rPr>
        <w:t>4</w:t>
      </w:r>
      <w:r w:rsidR="00302E45" w:rsidRPr="004B0C71">
        <w:rPr>
          <w:rFonts w:eastAsia="Times New Roman"/>
          <w:color w:val="000000"/>
        </w:rPr>
        <w:t xml:space="preserve">0% </w:t>
      </w:r>
    </w:p>
    <w:p w14:paraId="7DFD2685" w14:textId="5C51C0A4" w:rsidR="00302E45" w:rsidRPr="004B0C71" w:rsidRDefault="004C567D" w:rsidP="007B4BCC">
      <w:pPr>
        <w:pStyle w:val="Paragraphedeliste"/>
        <w:numPr>
          <w:ilvl w:val="0"/>
          <w:numId w:val="4"/>
        </w:num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Délai d’intervention</w:t>
      </w:r>
      <w:r w:rsidR="003F2E40">
        <w:rPr>
          <w:rFonts w:eastAsia="Times New Roman"/>
          <w:color w:val="000000"/>
        </w:rPr>
        <w:t> :</w:t>
      </w:r>
      <w:r w:rsidR="00302E45" w:rsidRPr="004B0C71">
        <w:rPr>
          <w:rFonts w:eastAsia="Times New Roman"/>
          <w:color w:val="000000"/>
        </w:rPr>
        <w:t xml:space="preserve"> </w:t>
      </w:r>
      <w:r w:rsidR="00EC1710">
        <w:rPr>
          <w:rFonts w:eastAsia="Times New Roman"/>
          <w:color w:val="000000"/>
        </w:rPr>
        <w:t>6</w:t>
      </w:r>
      <w:r w:rsidR="00302E45" w:rsidRPr="004B0C71">
        <w:rPr>
          <w:rFonts w:eastAsia="Times New Roman"/>
          <w:color w:val="000000"/>
        </w:rPr>
        <w:t>0%</w:t>
      </w:r>
      <w:r w:rsidR="00EC1710">
        <w:rPr>
          <w:rFonts w:eastAsia="Times New Roman"/>
          <w:color w:val="000000"/>
        </w:rPr>
        <w:t xml:space="preserve"> </w:t>
      </w:r>
    </w:p>
    <w:p w14:paraId="46592E84" w14:textId="77777777" w:rsidR="00144F5D" w:rsidRDefault="00144F5D" w:rsidP="007B4BCC">
      <w:pPr>
        <w:jc w:val="both"/>
        <w:rPr>
          <w:color w:val="000000"/>
        </w:rPr>
      </w:pPr>
    </w:p>
    <w:p w14:paraId="04AF06E5" w14:textId="69D6E704" w:rsidR="00302E45" w:rsidRDefault="00302E45" w:rsidP="007B4BCC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8 Modalités de remise des offres</w:t>
      </w:r>
    </w:p>
    <w:p w14:paraId="020A694C" w14:textId="11774AB4" w:rsidR="00EC1710" w:rsidRDefault="00302E45" w:rsidP="00F1284B">
      <w:pPr>
        <w:rPr>
          <w:color w:val="000000"/>
        </w:rPr>
      </w:pPr>
      <w:r>
        <w:rPr>
          <w:color w:val="000000"/>
        </w:rPr>
        <w:t>Les offres doivent être déposées exclusivement sur</w:t>
      </w:r>
      <w:r w:rsidR="00F1284B">
        <w:rPr>
          <w:color w:val="000000"/>
        </w:rPr>
        <w:t xml:space="preserve"> la plateforme des achats de l’état</w:t>
      </w:r>
      <w:r w:rsidR="0028400F">
        <w:rPr>
          <w:color w:val="000000"/>
        </w:rPr>
        <w:t xml:space="preserve"> </w:t>
      </w:r>
      <w:r w:rsidR="00F1284B">
        <w:rPr>
          <w:color w:val="000000"/>
        </w:rPr>
        <w:t>(</w:t>
      </w:r>
      <w:r w:rsidR="0028400F">
        <w:rPr>
          <w:color w:val="000000"/>
        </w:rPr>
        <w:t>PLACE</w:t>
      </w:r>
      <w:r w:rsidR="00F1284B">
        <w:rPr>
          <w:color w:val="000000"/>
        </w:rPr>
        <w:t xml:space="preserve">) : </w:t>
      </w:r>
      <w:hyperlink r:id="rId10" w:history="1">
        <w:r w:rsidR="00F1284B" w:rsidRPr="00444678">
          <w:rPr>
            <w:rStyle w:val="Lienhypertexte"/>
          </w:rPr>
          <w:t>https://www.marches-publics.gouv.fr/</w:t>
        </w:r>
      </w:hyperlink>
      <w:r w:rsidR="00F1284B">
        <w:rPr>
          <w:color w:val="000000"/>
        </w:rPr>
        <w:t xml:space="preserve">  </w:t>
      </w:r>
      <w:r w:rsidR="00EC1710">
        <w:rPr>
          <w:color w:val="000000"/>
        </w:rPr>
        <w:t xml:space="preserve"> </w:t>
      </w:r>
    </w:p>
    <w:p w14:paraId="7996FBCD" w14:textId="77777777" w:rsidR="00EC1710" w:rsidRDefault="00EC1710" w:rsidP="00EC1710">
      <w:pPr>
        <w:rPr>
          <w:color w:val="000000"/>
        </w:rPr>
      </w:pPr>
    </w:p>
    <w:p w14:paraId="6732188F" w14:textId="33884870" w:rsidR="001344F1" w:rsidRDefault="001344F1" w:rsidP="007B4BCC">
      <w:pPr>
        <w:jc w:val="both"/>
        <w:rPr>
          <w:color w:val="000000"/>
        </w:rPr>
      </w:pPr>
      <w:r w:rsidRPr="00EC1710">
        <w:rPr>
          <w:color w:val="000000"/>
        </w:rPr>
        <w:t>Le descriptif technique de la mission et les conditions administratives et financières d’exécution sont mentionnées dans le document CCP-AE.</w:t>
      </w:r>
    </w:p>
    <w:p w14:paraId="02569C6F" w14:textId="12EE280C" w:rsidR="00E339D8" w:rsidRDefault="00E339D8" w:rsidP="007B4BCC">
      <w:pPr>
        <w:jc w:val="both"/>
      </w:pPr>
    </w:p>
    <w:sectPr w:rsidR="00E339D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068E" w14:textId="77777777" w:rsidR="00F909DE" w:rsidRDefault="00F909DE" w:rsidP="00F909DE">
      <w:r>
        <w:separator/>
      </w:r>
    </w:p>
  </w:endnote>
  <w:endnote w:type="continuationSeparator" w:id="0">
    <w:p w14:paraId="693A1EB3" w14:textId="77777777" w:rsidR="00F909DE" w:rsidRDefault="00F909DE" w:rsidP="00F9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12B1" w14:textId="56BCBEF0" w:rsidR="00F909DE" w:rsidRPr="00F909DE" w:rsidRDefault="00F909DE" w:rsidP="00F909DE">
    <w:pPr>
      <w:pStyle w:val="Pieddepage"/>
      <w:jc w:val="center"/>
      <w:rPr>
        <w:i/>
        <w:iCs/>
      </w:rPr>
    </w:pPr>
    <w:r w:rsidRPr="00F909DE">
      <w:rPr>
        <w:i/>
        <w:iCs/>
      </w:rPr>
      <w:t>Asnières-RC-Diagnostic DAAT et RPAT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6DF2" w14:textId="77777777" w:rsidR="00F909DE" w:rsidRDefault="00F909DE" w:rsidP="00F909DE">
      <w:r>
        <w:separator/>
      </w:r>
    </w:p>
  </w:footnote>
  <w:footnote w:type="continuationSeparator" w:id="0">
    <w:p w14:paraId="0FAEA8EA" w14:textId="77777777" w:rsidR="00F909DE" w:rsidRDefault="00F909DE" w:rsidP="00F9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1109E"/>
    <w:multiLevelType w:val="hybridMultilevel"/>
    <w:tmpl w:val="2C424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B04EE"/>
    <w:multiLevelType w:val="hybridMultilevel"/>
    <w:tmpl w:val="5D0C14C8"/>
    <w:lvl w:ilvl="0" w:tplc="435A249A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00857"/>
    <w:multiLevelType w:val="hybridMultilevel"/>
    <w:tmpl w:val="304C1CB2"/>
    <w:lvl w:ilvl="0" w:tplc="B37C4AE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435BB"/>
    <w:multiLevelType w:val="hybridMultilevel"/>
    <w:tmpl w:val="FBF0D546"/>
    <w:lvl w:ilvl="0" w:tplc="B37C4AE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63"/>
    <w:rsid w:val="0003100E"/>
    <w:rsid w:val="001344F1"/>
    <w:rsid w:val="00144F5D"/>
    <w:rsid w:val="001F04A1"/>
    <w:rsid w:val="0021517C"/>
    <w:rsid w:val="002619C1"/>
    <w:rsid w:val="0028400F"/>
    <w:rsid w:val="00302E45"/>
    <w:rsid w:val="0036743D"/>
    <w:rsid w:val="003D09FD"/>
    <w:rsid w:val="003F2E40"/>
    <w:rsid w:val="00475841"/>
    <w:rsid w:val="004B0C71"/>
    <w:rsid w:val="004C567D"/>
    <w:rsid w:val="004D417A"/>
    <w:rsid w:val="004D4E88"/>
    <w:rsid w:val="004E10CF"/>
    <w:rsid w:val="00521FAE"/>
    <w:rsid w:val="006312DB"/>
    <w:rsid w:val="00652BE2"/>
    <w:rsid w:val="00655766"/>
    <w:rsid w:val="006A2A45"/>
    <w:rsid w:val="007B4BCC"/>
    <w:rsid w:val="00844B6D"/>
    <w:rsid w:val="00847EC6"/>
    <w:rsid w:val="00894A2B"/>
    <w:rsid w:val="008A3247"/>
    <w:rsid w:val="00904EBB"/>
    <w:rsid w:val="009D1477"/>
    <w:rsid w:val="00A079EF"/>
    <w:rsid w:val="00A20DCE"/>
    <w:rsid w:val="00A3291F"/>
    <w:rsid w:val="00B932A7"/>
    <w:rsid w:val="00BB7963"/>
    <w:rsid w:val="00C97F6C"/>
    <w:rsid w:val="00D716E8"/>
    <w:rsid w:val="00E339D8"/>
    <w:rsid w:val="00EA43A5"/>
    <w:rsid w:val="00EC1710"/>
    <w:rsid w:val="00F1284B"/>
    <w:rsid w:val="00F402B1"/>
    <w:rsid w:val="00F53C3C"/>
    <w:rsid w:val="00F5687B"/>
    <w:rsid w:val="00F909DE"/>
    <w:rsid w:val="00F9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1747"/>
  <w15:chartTrackingRefBased/>
  <w15:docId w15:val="{66914D0A-9390-46A6-8357-079FB194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E45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02E45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302E45"/>
    <w:pPr>
      <w:ind w:left="720"/>
    </w:pPr>
  </w:style>
  <w:style w:type="character" w:styleId="Marquedecommentaire">
    <w:name w:val="annotation reference"/>
    <w:basedOn w:val="Policepardfaut"/>
    <w:uiPriority w:val="99"/>
    <w:semiHidden/>
    <w:unhideWhenUsed/>
    <w:rsid w:val="00302E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02E4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02E45"/>
    <w:rPr>
      <w:rFonts w:ascii="Calibri" w:hAnsi="Calibr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2E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2E45"/>
    <w:rPr>
      <w:rFonts w:ascii="Calibri" w:hAnsi="Calibri" w:cs="Calibri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8A324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C1710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909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09DE"/>
    <w:rPr>
      <w:rFonts w:ascii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F909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09D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es.mokaddem@justice.gouv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@justice.gouv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marches-publics.gouv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odie.montain@justic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SAULIN Charles-emmanuel</dc:creator>
  <cp:keywords/>
  <dc:description/>
  <cp:lastModifiedBy>SELVE Charlotte</cp:lastModifiedBy>
  <cp:revision>27</cp:revision>
  <dcterms:created xsi:type="dcterms:W3CDTF">2025-08-18T12:19:00Z</dcterms:created>
  <dcterms:modified xsi:type="dcterms:W3CDTF">2026-01-06T11:16:00Z</dcterms:modified>
</cp:coreProperties>
</file>